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5F3" w:rsidRPr="00EF05F3" w:rsidRDefault="00EF05F3" w:rsidP="00EF05F3">
      <w:pPr>
        <w:ind w:firstLine="420"/>
        <w:jc w:val="center"/>
        <w:rPr>
          <w:rFonts w:ascii="黑体" w:eastAsia="黑体" w:hAnsi="黑体"/>
          <w:sz w:val="32"/>
          <w:szCs w:val="32"/>
        </w:rPr>
      </w:pPr>
      <w:r w:rsidRPr="00EF05F3">
        <w:rPr>
          <w:rFonts w:ascii="黑体" w:eastAsia="黑体" w:hAnsi="黑体" w:hint="eastAsia"/>
          <w:sz w:val="32"/>
          <w:szCs w:val="32"/>
        </w:rPr>
        <w:t>我校42项科研项目获得浙江省自然科学基金资助</w:t>
      </w:r>
    </w:p>
    <w:p w:rsidR="00EF05F3" w:rsidRDefault="00EF05F3" w:rsidP="00A75D37">
      <w:pPr>
        <w:ind w:firstLine="420"/>
        <w:rPr>
          <w:rFonts w:ascii="仿宋" w:eastAsia="仿宋" w:hAnsi="仿宋"/>
          <w:sz w:val="28"/>
          <w:szCs w:val="28"/>
        </w:rPr>
      </w:pPr>
    </w:p>
    <w:p w:rsidR="00A75D37" w:rsidRPr="00EF05F3" w:rsidRDefault="00AD3341" w:rsidP="00A75D37">
      <w:pPr>
        <w:ind w:firstLine="420"/>
        <w:rPr>
          <w:rFonts w:ascii="仿宋" w:eastAsia="仿宋" w:hAnsi="仿宋" w:cs="宋体"/>
          <w:color w:val="000000"/>
          <w:kern w:val="0"/>
          <w:sz w:val="28"/>
          <w:szCs w:val="28"/>
        </w:rPr>
      </w:pPr>
      <w:r w:rsidRPr="00EF05F3">
        <w:rPr>
          <w:rFonts w:ascii="仿宋" w:eastAsia="仿宋" w:hAnsi="仿宋" w:hint="eastAsia"/>
          <w:sz w:val="28"/>
          <w:szCs w:val="28"/>
        </w:rPr>
        <w:t>9月11日浙江省自然科学基金委员会公布了2018年拟立项的省自然科学基金项目清单，我校共42个项目获得立项资助，其中杰青项目2项</w:t>
      </w:r>
      <w:r w:rsidR="00FD174D" w:rsidRPr="00EF05F3">
        <w:rPr>
          <w:rFonts w:ascii="仿宋" w:eastAsia="仿宋" w:hAnsi="仿宋" w:hint="eastAsia"/>
          <w:sz w:val="28"/>
          <w:szCs w:val="28"/>
        </w:rPr>
        <w:t>，</w:t>
      </w:r>
      <w:r w:rsidRPr="00EF05F3">
        <w:rPr>
          <w:rFonts w:ascii="仿宋" w:eastAsia="仿宋" w:hAnsi="仿宋" w:hint="eastAsia"/>
          <w:sz w:val="28"/>
          <w:szCs w:val="28"/>
        </w:rPr>
        <w:t>重点项目1项，</w:t>
      </w:r>
      <w:r w:rsidR="00952C72" w:rsidRPr="00EF05F3">
        <w:rPr>
          <w:rFonts w:ascii="仿宋" w:eastAsia="仿宋" w:hAnsi="仿宋" w:hint="eastAsia"/>
          <w:sz w:val="28"/>
          <w:szCs w:val="28"/>
        </w:rPr>
        <w:t>一般项目32项，</w:t>
      </w:r>
      <w:r w:rsidRPr="00EF05F3">
        <w:rPr>
          <w:rFonts w:ascii="仿宋" w:eastAsia="仿宋" w:hAnsi="仿宋" w:hint="eastAsia"/>
          <w:sz w:val="28"/>
          <w:szCs w:val="28"/>
        </w:rPr>
        <w:t>青年项目</w:t>
      </w:r>
      <w:r w:rsidR="00952C72" w:rsidRPr="00EF05F3">
        <w:rPr>
          <w:rFonts w:ascii="仿宋" w:eastAsia="仿宋" w:hAnsi="仿宋" w:hint="eastAsia"/>
          <w:sz w:val="28"/>
          <w:szCs w:val="28"/>
        </w:rPr>
        <w:t>7项。</w:t>
      </w:r>
    </w:p>
    <w:p w:rsidR="000C17A8" w:rsidRPr="00EF05F3" w:rsidRDefault="00E87062" w:rsidP="00EF05F3">
      <w:pPr>
        <w:ind w:firstLineChars="200" w:firstLine="560"/>
        <w:rPr>
          <w:rFonts w:ascii="仿宋" w:eastAsia="仿宋" w:hAnsi="仿宋"/>
          <w:sz w:val="28"/>
          <w:szCs w:val="28"/>
        </w:rPr>
      </w:pPr>
      <w:r w:rsidRPr="00EF05F3">
        <w:rPr>
          <w:rFonts w:ascii="仿宋" w:eastAsia="仿宋" w:hAnsi="仿宋" w:hint="eastAsia"/>
          <w:sz w:val="28"/>
          <w:szCs w:val="28"/>
        </w:rPr>
        <w:t>获得立项资助的项目中，</w:t>
      </w:r>
      <w:r w:rsidR="000C17A8" w:rsidRPr="00EF05F3">
        <w:rPr>
          <w:rFonts w:ascii="仿宋" w:eastAsia="仿宋" w:hAnsi="仿宋" w:hint="eastAsia"/>
          <w:sz w:val="28"/>
          <w:szCs w:val="28"/>
        </w:rPr>
        <w:t>经济学院陈宇峰教授、环境科学与工程学院王齐教授获得杰青项目资助，计算机与信息工程学院邵俊教授获得重点项目资助。</w:t>
      </w:r>
    </w:p>
    <w:p w:rsidR="00E87062" w:rsidRPr="00EF05F3" w:rsidRDefault="00A75D37" w:rsidP="00EF05F3">
      <w:pPr>
        <w:ind w:firstLineChars="200" w:firstLine="560"/>
        <w:rPr>
          <w:rFonts w:ascii="仿宋" w:eastAsia="仿宋" w:hAnsi="仿宋"/>
          <w:sz w:val="28"/>
          <w:szCs w:val="28"/>
        </w:rPr>
      </w:pPr>
      <w:r w:rsidRPr="00EF05F3">
        <w:rPr>
          <w:rFonts w:ascii="仿宋" w:eastAsia="仿宋" w:hAnsi="仿宋" w:hint="eastAsia"/>
          <w:sz w:val="28"/>
          <w:szCs w:val="28"/>
        </w:rPr>
        <w:t>本年度，我校申报项目总数为121项，立项率为34.71%</w:t>
      </w:r>
      <w:r w:rsidR="00EF05F3" w:rsidRPr="00EF05F3">
        <w:rPr>
          <w:rFonts w:ascii="仿宋" w:eastAsia="仿宋" w:hAnsi="仿宋" w:hint="eastAsia"/>
          <w:sz w:val="28"/>
          <w:szCs w:val="28"/>
        </w:rPr>
        <w:t>，位居浙江省第二，</w:t>
      </w:r>
      <w:r w:rsidRPr="00EF05F3">
        <w:rPr>
          <w:rFonts w:ascii="仿宋" w:eastAsia="仿宋" w:hAnsi="仿宋" w:hint="eastAsia"/>
          <w:sz w:val="28"/>
          <w:szCs w:val="28"/>
        </w:rPr>
        <w:t>显示了我校教师的科研</w:t>
      </w:r>
      <w:r w:rsidR="005772AC" w:rsidRPr="00EF05F3">
        <w:rPr>
          <w:rFonts w:ascii="仿宋" w:eastAsia="仿宋" w:hAnsi="仿宋" w:hint="eastAsia"/>
          <w:sz w:val="28"/>
          <w:szCs w:val="28"/>
        </w:rPr>
        <w:t>水平</w:t>
      </w:r>
      <w:r w:rsidRPr="00EF05F3">
        <w:rPr>
          <w:rFonts w:ascii="仿宋" w:eastAsia="仿宋" w:hAnsi="仿宋" w:hint="eastAsia"/>
          <w:sz w:val="28"/>
          <w:szCs w:val="28"/>
        </w:rPr>
        <w:t>。</w:t>
      </w:r>
      <w:r w:rsidR="005772AC" w:rsidRPr="00EF05F3">
        <w:rPr>
          <w:rFonts w:ascii="仿宋" w:eastAsia="仿宋" w:hAnsi="仿宋" w:hint="eastAsia"/>
          <w:sz w:val="28"/>
          <w:szCs w:val="28"/>
        </w:rPr>
        <w:t>从学部分布看，管理学部获得21项资助，占总立项数的50%，</w:t>
      </w:r>
      <w:r w:rsidR="00EF05F3" w:rsidRPr="00EF05F3">
        <w:rPr>
          <w:rFonts w:ascii="仿宋" w:eastAsia="仿宋" w:hAnsi="仿宋" w:hint="eastAsia"/>
          <w:sz w:val="28"/>
          <w:szCs w:val="28"/>
        </w:rPr>
        <w:t>这</w:t>
      </w:r>
      <w:r w:rsidR="005772AC" w:rsidRPr="00EF05F3">
        <w:rPr>
          <w:rFonts w:ascii="仿宋" w:eastAsia="仿宋" w:hAnsi="仿宋" w:hint="eastAsia"/>
          <w:sz w:val="28"/>
          <w:szCs w:val="28"/>
        </w:rPr>
        <w:t>充分显示了</w:t>
      </w:r>
      <w:r w:rsidR="00EF05F3" w:rsidRPr="00EF05F3">
        <w:rPr>
          <w:rFonts w:ascii="仿宋" w:eastAsia="仿宋" w:hAnsi="仿宋" w:hint="eastAsia"/>
          <w:sz w:val="28"/>
          <w:szCs w:val="28"/>
        </w:rPr>
        <w:t>我校的学科特色和实力。</w:t>
      </w:r>
    </w:p>
    <w:p w:rsidR="00EF05F3" w:rsidRDefault="00EF05F3" w:rsidP="00EF05F3">
      <w:pPr>
        <w:ind w:firstLineChars="200" w:firstLine="560"/>
        <w:rPr>
          <w:rFonts w:ascii="仿宋" w:eastAsia="仿宋" w:hAnsi="仿宋"/>
          <w:sz w:val="28"/>
          <w:szCs w:val="28"/>
        </w:rPr>
      </w:pPr>
      <w:r>
        <w:rPr>
          <w:rFonts w:ascii="仿宋" w:eastAsia="仿宋" w:hAnsi="仿宋" w:hint="eastAsia"/>
          <w:sz w:val="28"/>
          <w:szCs w:val="28"/>
        </w:rPr>
        <w:t>附：</w:t>
      </w:r>
      <w:r w:rsidRPr="00EF05F3">
        <w:rPr>
          <w:rFonts w:ascii="仿宋" w:eastAsia="仿宋" w:hAnsi="仿宋" w:hint="eastAsia"/>
          <w:sz w:val="28"/>
          <w:szCs w:val="28"/>
        </w:rPr>
        <w:t>浙江工商大学2018年省自然科学基金立项</w:t>
      </w:r>
      <w:r>
        <w:rPr>
          <w:rFonts w:ascii="仿宋" w:eastAsia="仿宋" w:hAnsi="仿宋" w:hint="eastAsia"/>
          <w:sz w:val="28"/>
          <w:szCs w:val="28"/>
        </w:rPr>
        <w:t>清单</w:t>
      </w:r>
    </w:p>
    <w:tbl>
      <w:tblPr>
        <w:tblW w:w="9680" w:type="dxa"/>
        <w:tblInd w:w="93" w:type="dxa"/>
        <w:tblLook w:val="04A0"/>
      </w:tblPr>
      <w:tblGrid>
        <w:gridCol w:w="1720"/>
        <w:gridCol w:w="1800"/>
        <w:gridCol w:w="1080"/>
        <w:gridCol w:w="2928"/>
        <w:gridCol w:w="2152"/>
      </w:tblGrid>
      <w:tr w:rsidR="00EF05F3" w:rsidRPr="00EF05F3" w:rsidTr="00EF05F3">
        <w:trPr>
          <w:trHeight w:val="28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b/>
                <w:bCs/>
                <w:color w:val="000000"/>
                <w:kern w:val="0"/>
                <w:sz w:val="24"/>
                <w:szCs w:val="24"/>
              </w:rPr>
            </w:pPr>
            <w:r w:rsidRPr="00EF05F3">
              <w:rPr>
                <w:rFonts w:ascii="仿宋" w:eastAsia="仿宋" w:hAnsi="仿宋" w:cs="宋体" w:hint="eastAsia"/>
                <w:b/>
                <w:bCs/>
                <w:color w:val="000000"/>
                <w:kern w:val="0"/>
                <w:sz w:val="24"/>
                <w:szCs w:val="24"/>
              </w:rPr>
              <w:t>单位</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b/>
                <w:bCs/>
                <w:color w:val="000000"/>
                <w:kern w:val="0"/>
                <w:sz w:val="24"/>
                <w:szCs w:val="24"/>
              </w:rPr>
            </w:pPr>
            <w:r w:rsidRPr="00EF05F3">
              <w:rPr>
                <w:rFonts w:ascii="仿宋" w:eastAsia="仿宋" w:hAnsi="仿宋" w:cs="宋体" w:hint="eastAsia"/>
                <w:b/>
                <w:bCs/>
                <w:color w:val="000000"/>
                <w:kern w:val="0"/>
                <w:sz w:val="24"/>
                <w:szCs w:val="24"/>
              </w:rPr>
              <w:t>学院</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b/>
                <w:bCs/>
                <w:color w:val="000000"/>
                <w:kern w:val="0"/>
                <w:sz w:val="24"/>
                <w:szCs w:val="24"/>
              </w:rPr>
            </w:pPr>
            <w:r w:rsidRPr="00EF05F3">
              <w:rPr>
                <w:rFonts w:ascii="仿宋" w:eastAsia="仿宋" w:hAnsi="仿宋" w:cs="宋体" w:hint="eastAsia"/>
                <w:b/>
                <w:bCs/>
                <w:color w:val="000000"/>
                <w:kern w:val="0"/>
                <w:sz w:val="24"/>
                <w:szCs w:val="24"/>
              </w:rPr>
              <w:t>姓名</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b/>
                <w:bCs/>
                <w:color w:val="000000"/>
                <w:kern w:val="0"/>
                <w:sz w:val="24"/>
                <w:szCs w:val="24"/>
              </w:rPr>
            </w:pPr>
            <w:r w:rsidRPr="00EF05F3">
              <w:rPr>
                <w:rFonts w:ascii="仿宋" w:eastAsia="仿宋" w:hAnsi="仿宋" w:cs="宋体" w:hint="eastAsia"/>
                <w:b/>
                <w:bCs/>
                <w:color w:val="000000"/>
                <w:kern w:val="0"/>
                <w:sz w:val="24"/>
                <w:szCs w:val="24"/>
              </w:rPr>
              <w:t>题目</w:t>
            </w:r>
          </w:p>
        </w:tc>
        <w:tc>
          <w:tcPr>
            <w:tcW w:w="2152" w:type="dxa"/>
            <w:tcBorders>
              <w:top w:val="single" w:sz="4" w:space="0" w:color="auto"/>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b/>
                <w:bCs/>
                <w:color w:val="000000"/>
                <w:kern w:val="0"/>
                <w:sz w:val="24"/>
                <w:szCs w:val="24"/>
              </w:rPr>
            </w:pPr>
            <w:r w:rsidRPr="00EF05F3">
              <w:rPr>
                <w:rFonts w:ascii="仿宋" w:eastAsia="仿宋" w:hAnsi="仿宋" w:cs="宋体" w:hint="eastAsia"/>
                <w:b/>
                <w:bCs/>
                <w:color w:val="000000"/>
                <w:kern w:val="0"/>
                <w:sz w:val="24"/>
                <w:szCs w:val="24"/>
              </w:rPr>
              <w:t>类别</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工商管理学院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王节祥</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平台企业的边界治理及其动态演化：基于浙江的多案例研究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青年基金项目</w:t>
            </w:r>
          </w:p>
        </w:tc>
      </w:tr>
      <w:tr w:rsidR="00EF05F3" w:rsidRPr="00EF05F3" w:rsidTr="00EF05F3">
        <w:trPr>
          <w:trHeight w:val="114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工商管理学院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肖余春</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绩效片段理论视角下多团队凝聚力与过程性绩效关系的纵向研究：以浙江制造业为例</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工商管理学院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肖迪</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基于顾客需求驱动的C2B供应链运作决策及契约协调机制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114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工商管理学院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陈力田</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认知构架激活、企业技术创新能力异变与运营效率：基于“柔性-效率”均衡视角</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1038"/>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工商管理学院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余琛</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员工的沉默行为与职业幸福感的动态关系研究：基于认知、情绪和道德视角</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114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lastRenderedPageBreak/>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财务与会计学院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陈高才</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知情者的判辨模式、交易策略和公司信息披露政策均衡分析——基于高频数据的实证分析</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财务与会计学院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王帆</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国家治理视角下的政策跟踪审计评价体系构建与应用研究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财务与会计学院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朱朝晖</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上市公司业绩预测报告文本信息：动机、策略及市场效应</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统计与数学学院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张超</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分数阶均方函数理论及其应用</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统计与数学学院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王江峰</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复杂数据下参数及半参数CQR模型的研究及其应用</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统计与数学学院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王炳兴</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基于小样本退化数据的可靠性评价方法研究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经济学院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陈宇峰</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中国能源技术偏向的形成机理及动态演进研究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杰出青年项目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经济学院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孙敬水</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收入分配公平的评价体系、预警机制与政策设计——以浙江为例</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经济学院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朱慧</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开放经济框架下知识产权保护的技能工资差距效应研究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经济学院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许彬</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农村地区稳定脱贫的路径选择：行为机理探索与助推政策设计</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金融学院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邓弋威</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全球化进程中的人民币汇率决定：市场分割与汇率波动</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青年基金项目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金融学院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吕凯波</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赤字竞赛驱动地方政府城市建设负债扩张的理论机制、经验证据与治理对策</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青年基金项目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金融学院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傅利福</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金融市场化和城乡收入分配差距——基于面板平滑转换模型的研究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青年基金项目</w:t>
            </w:r>
          </w:p>
        </w:tc>
      </w:tr>
      <w:tr w:rsidR="00EF05F3"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金融学院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许香存</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资本账户对外开放对A、H股价格发现影响的研究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114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食品与生物工程</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宋达峰</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新型植物乳杆菌细菌素Plantaricin ZJ5的合成调控途径分析和抗菌机理研究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lastRenderedPageBreak/>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食品与生物工程</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陈杰</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环境因子介导的转录元件调控干腌火腿中赭曲霉毒素A生物合成机制研究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食品与生物工程</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宫兴文</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口服稳定型乙醛脱氢酶2（ALDH2）的计算机辅助设计和开发</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114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食品与生物工程</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刘玮琳</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基于婴儿体外胃肠环境的乳脂肪球结构对乳脂质消化、吸收和代谢的影响及机制研究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环境科学与工程学院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王齐</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新型可见光电催化体系设计及其在重金属-有机复合污染控制中的应用</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杰出青年项目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环境科学与工程学院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赵雯璐</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象山港持久性有机污染物输移与空间变化对流域土地利用的响应</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青年基金项目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环境科学与工程学院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李娜</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纳米零价铁对铜绿假单胞菌好氧反硝化的影响及群感机制研究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青年基金项目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环境科学与工程学院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丛燕青</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二维MoS2调控宽光谱薄膜光催化剂性能及其界面电荷传输动力学研究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环境科学与工程学院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刘惠君</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典型离子液体胁迫下拟南芥的生态毒理机制及其应答基因的差异表达</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环境科学与工程学院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孙瑞立</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吕宋海峡黑潮中小尺度时空变化对局地环流的影响</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环境科学与工程学院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蔡靖</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同步脱氮除硫工艺的电信号指示系统研究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EF05F3"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信息与电子工程学院</w:t>
            </w:r>
          </w:p>
        </w:tc>
        <w:tc>
          <w:tcPr>
            <w:tcW w:w="1080"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叶天语</w:t>
            </w:r>
          </w:p>
        </w:tc>
        <w:tc>
          <w:tcPr>
            <w:tcW w:w="2928"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半量子密码理论研究</w:t>
            </w:r>
          </w:p>
        </w:tc>
        <w:tc>
          <w:tcPr>
            <w:tcW w:w="2152" w:type="dxa"/>
            <w:tcBorders>
              <w:top w:val="nil"/>
              <w:left w:val="nil"/>
              <w:bottom w:val="single" w:sz="4" w:space="0" w:color="auto"/>
              <w:right w:val="single" w:sz="4" w:space="0" w:color="auto"/>
            </w:tcBorders>
            <w:shd w:val="clear" w:color="auto" w:fill="auto"/>
            <w:vAlign w:val="center"/>
            <w:hideMark/>
          </w:tcPr>
          <w:p w:rsidR="00EF05F3" w:rsidRPr="00EF05F3" w:rsidRDefault="00EF05F3"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7259DB"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CC06D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CC06D3">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信息与电子工程学院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CC06D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沈忱</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CC06D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新型非线性滤波算法设计及其在网络系统目标跟踪中的应用</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CC06D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青年基金项目</w:t>
            </w:r>
          </w:p>
        </w:tc>
      </w:tr>
      <w:tr w:rsidR="007259DB"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计算机与信息工程学院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朱云芳</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基于视点合成的3D影像校正和后处理</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7259DB" w:rsidRPr="00EF05F3" w:rsidTr="00EF05F3">
        <w:trPr>
          <w:trHeight w:val="114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计算机与信息工程学院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庄毅</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资源受限的移动远程医疗系统中海量高分辨率医学图像的自适应检索关键技术研究</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7259DB"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计算机与信息工程学院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俞军</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基于群分解问题的抗量子攻击公钥密码系统研究</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7259DB"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计算机与信息工程学院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邵俊</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可验证的安全云存储关键技术研究</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重点项目</w:t>
            </w:r>
          </w:p>
        </w:tc>
      </w:tr>
      <w:tr w:rsidR="007259DB"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lastRenderedPageBreak/>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计算机与信息工程学院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王睿俐</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基于深度学习的人体动作的识别，推理和预测</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7259DB"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管理工程与电子商务学院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陈庭贵</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面向点弧失效的应急物资调度网络优化及其结构演化机制研究</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7259DB"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管理工程与电子商务学院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彭扬</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全渠道环境下基于参考效应与价值感知的渠道决策研究</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7259DB"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研究生院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程开明</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紧凑抑或蔓延：城市空间模式影响能源效率的机制、路径及管理策略研究</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7259DB" w:rsidRPr="00EF05F3" w:rsidTr="00EF05F3">
        <w:trPr>
          <w:trHeight w:val="57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网络信息中心</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李传煌</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软件定义网络智能服务部署技术研究</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r w:rsidR="007259DB" w:rsidRPr="00EF05F3" w:rsidTr="00EF05F3">
        <w:trPr>
          <w:trHeight w:val="8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浙江工商大学</w:t>
            </w:r>
          </w:p>
        </w:tc>
        <w:tc>
          <w:tcPr>
            <w:tcW w:w="180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杭商院</w:t>
            </w:r>
          </w:p>
        </w:tc>
        <w:tc>
          <w:tcPr>
            <w:tcW w:w="1080"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傅玉颖</w:t>
            </w:r>
          </w:p>
        </w:tc>
        <w:tc>
          <w:tcPr>
            <w:tcW w:w="2928"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left"/>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壳聚糖及其衍生物调控大豆分离蛋白聚集体形成及凝胶特性研究</w:t>
            </w:r>
          </w:p>
        </w:tc>
        <w:tc>
          <w:tcPr>
            <w:tcW w:w="2152" w:type="dxa"/>
            <w:tcBorders>
              <w:top w:val="nil"/>
              <w:left w:val="nil"/>
              <w:bottom w:val="single" w:sz="4" w:space="0" w:color="auto"/>
              <w:right w:val="single" w:sz="4" w:space="0" w:color="auto"/>
            </w:tcBorders>
            <w:shd w:val="clear" w:color="auto" w:fill="auto"/>
            <w:vAlign w:val="center"/>
            <w:hideMark/>
          </w:tcPr>
          <w:p w:rsidR="007259DB" w:rsidRPr="00EF05F3" w:rsidRDefault="007259DB" w:rsidP="00EF05F3">
            <w:pPr>
              <w:widowControl/>
              <w:jc w:val="center"/>
              <w:rPr>
                <w:rFonts w:ascii="仿宋" w:eastAsia="仿宋" w:hAnsi="仿宋" w:cs="宋体"/>
                <w:color w:val="000000"/>
                <w:kern w:val="0"/>
                <w:sz w:val="24"/>
                <w:szCs w:val="24"/>
              </w:rPr>
            </w:pPr>
            <w:r w:rsidRPr="00EF05F3">
              <w:rPr>
                <w:rFonts w:ascii="仿宋" w:eastAsia="仿宋" w:hAnsi="仿宋" w:cs="宋体" w:hint="eastAsia"/>
                <w:color w:val="000000"/>
                <w:kern w:val="0"/>
                <w:sz w:val="24"/>
                <w:szCs w:val="24"/>
              </w:rPr>
              <w:t>一般项目</w:t>
            </w:r>
          </w:p>
        </w:tc>
      </w:tr>
    </w:tbl>
    <w:p w:rsidR="00EF05F3" w:rsidRPr="00EF05F3" w:rsidRDefault="00EF05F3" w:rsidP="00EF05F3">
      <w:pPr>
        <w:ind w:firstLineChars="200" w:firstLine="560"/>
        <w:rPr>
          <w:rFonts w:ascii="仿宋" w:eastAsia="仿宋" w:hAnsi="仿宋"/>
          <w:sz w:val="28"/>
          <w:szCs w:val="28"/>
        </w:rPr>
      </w:pPr>
    </w:p>
    <w:sectPr w:rsidR="00EF05F3" w:rsidRPr="00EF05F3" w:rsidSect="008F58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FB2" w:rsidRDefault="00044FB2" w:rsidP="00AD3341">
      <w:r>
        <w:separator/>
      </w:r>
    </w:p>
  </w:endnote>
  <w:endnote w:type="continuationSeparator" w:id="1">
    <w:p w:rsidR="00044FB2" w:rsidRDefault="00044FB2" w:rsidP="00AD3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FB2" w:rsidRDefault="00044FB2" w:rsidP="00AD3341">
      <w:r>
        <w:separator/>
      </w:r>
    </w:p>
  </w:footnote>
  <w:footnote w:type="continuationSeparator" w:id="1">
    <w:p w:rsidR="00044FB2" w:rsidRDefault="00044FB2" w:rsidP="00AD3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341"/>
    <w:rsid w:val="00044FB2"/>
    <w:rsid w:val="00096FEB"/>
    <w:rsid w:val="000C17A8"/>
    <w:rsid w:val="00186C50"/>
    <w:rsid w:val="00491562"/>
    <w:rsid w:val="005772AC"/>
    <w:rsid w:val="006E3B45"/>
    <w:rsid w:val="007259DB"/>
    <w:rsid w:val="008F585E"/>
    <w:rsid w:val="00952C72"/>
    <w:rsid w:val="00A536C7"/>
    <w:rsid w:val="00A75D37"/>
    <w:rsid w:val="00AD3341"/>
    <w:rsid w:val="00B659D6"/>
    <w:rsid w:val="00BB3111"/>
    <w:rsid w:val="00E75610"/>
    <w:rsid w:val="00E87062"/>
    <w:rsid w:val="00EF05F3"/>
    <w:rsid w:val="00FD1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3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3341"/>
    <w:rPr>
      <w:sz w:val="18"/>
      <w:szCs w:val="18"/>
    </w:rPr>
  </w:style>
  <w:style w:type="paragraph" w:styleId="a4">
    <w:name w:val="footer"/>
    <w:basedOn w:val="a"/>
    <w:link w:val="Char0"/>
    <w:uiPriority w:val="99"/>
    <w:semiHidden/>
    <w:unhideWhenUsed/>
    <w:rsid w:val="00AD33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3341"/>
    <w:rPr>
      <w:sz w:val="18"/>
      <w:szCs w:val="18"/>
    </w:rPr>
  </w:style>
</w:styles>
</file>

<file path=word/webSettings.xml><?xml version="1.0" encoding="utf-8"?>
<w:webSettings xmlns:r="http://schemas.openxmlformats.org/officeDocument/2006/relationships" xmlns:w="http://schemas.openxmlformats.org/wordprocessingml/2006/main">
  <w:divs>
    <w:div w:id="1004864301">
      <w:bodyDiv w:val="1"/>
      <w:marLeft w:val="0"/>
      <w:marRight w:val="0"/>
      <w:marTop w:val="0"/>
      <w:marBottom w:val="0"/>
      <w:divBdr>
        <w:top w:val="none" w:sz="0" w:space="0" w:color="auto"/>
        <w:left w:val="none" w:sz="0" w:space="0" w:color="auto"/>
        <w:bottom w:val="none" w:sz="0" w:space="0" w:color="auto"/>
        <w:right w:val="none" w:sz="0" w:space="0" w:color="auto"/>
      </w:divBdr>
    </w:div>
    <w:div w:id="11063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376</Words>
  <Characters>2148</Characters>
  <Application>Microsoft Office Word</Application>
  <DocSecurity>0</DocSecurity>
  <Lines>17</Lines>
  <Paragraphs>5</Paragraphs>
  <ScaleCrop>false</ScaleCrop>
  <Company>微软中国</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2017-09-11T10:07:00Z</dcterms:created>
  <dcterms:modified xsi:type="dcterms:W3CDTF">2017-09-12T05:33:00Z</dcterms:modified>
</cp:coreProperties>
</file>